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8547C" w14:textId="153488AC" w:rsidR="00FA22B5" w:rsidRPr="00E008C2" w:rsidRDefault="00FA22B5" w:rsidP="00E008C2">
      <w:pPr>
        <w:rPr>
          <w:rFonts w:eastAsia="PMingLiU"/>
          <w:sz w:val="22"/>
          <w:szCs w:val="22"/>
          <w:lang w:eastAsia="zh-TW"/>
        </w:rPr>
      </w:pPr>
      <w:r w:rsidRPr="00E008C2">
        <w:rPr>
          <w:rFonts w:eastAsia="PMingLiU"/>
          <w:sz w:val="22"/>
          <w:szCs w:val="22"/>
          <w:lang w:eastAsia="zh-TW"/>
        </w:rPr>
        <w:t xml:space="preserve">Załącznik </w:t>
      </w:r>
      <w:r w:rsidR="00E008C2">
        <w:rPr>
          <w:rFonts w:eastAsia="PMingLiU"/>
          <w:sz w:val="22"/>
          <w:szCs w:val="22"/>
          <w:lang w:eastAsia="zh-TW"/>
        </w:rPr>
        <w:t>B.37.</w:t>
      </w:r>
      <w:r w:rsidRPr="00E008C2">
        <w:rPr>
          <w:rFonts w:eastAsia="PMingLiU"/>
          <w:sz w:val="22"/>
          <w:szCs w:val="22"/>
          <w:lang w:eastAsia="zh-TW"/>
        </w:rPr>
        <w:fldChar w:fldCharType="begin"/>
      </w:r>
      <w:r w:rsidRPr="00E008C2">
        <w:rPr>
          <w:rFonts w:eastAsia="PMingLiU"/>
          <w:sz w:val="22"/>
          <w:szCs w:val="22"/>
          <w:lang w:eastAsia="zh-TW"/>
        </w:rPr>
        <w:instrText xml:space="preserve"> FILENAME   \* MERGEFORMAT </w:instrText>
      </w:r>
      <w:r w:rsidR="00000000">
        <w:rPr>
          <w:rFonts w:eastAsia="PMingLiU"/>
          <w:sz w:val="22"/>
          <w:szCs w:val="22"/>
          <w:lang w:eastAsia="zh-TW"/>
        </w:rPr>
        <w:fldChar w:fldCharType="separate"/>
      </w:r>
      <w:r w:rsidRPr="00E008C2">
        <w:rPr>
          <w:rFonts w:eastAsia="PMingLiU"/>
          <w:sz w:val="22"/>
          <w:szCs w:val="22"/>
          <w:lang w:eastAsia="zh-TW"/>
        </w:rPr>
        <w:fldChar w:fldCharType="end"/>
      </w:r>
    </w:p>
    <w:p w14:paraId="5C6DE5C6" w14:textId="77777777" w:rsidR="00FA22B5" w:rsidRPr="00E008C2" w:rsidRDefault="00FA22B5" w:rsidP="00E008C2">
      <w:pPr>
        <w:rPr>
          <w:rFonts w:eastAsia="PMingLiU"/>
          <w:sz w:val="22"/>
          <w:szCs w:val="22"/>
          <w:lang w:eastAsia="zh-TW"/>
        </w:rPr>
      </w:pPr>
    </w:p>
    <w:p w14:paraId="7F14B6C4" w14:textId="2CC57542" w:rsidR="00BA5E56" w:rsidRPr="00E008C2" w:rsidRDefault="00BA5E56" w:rsidP="00E008C2">
      <w:pPr>
        <w:autoSpaceDE w:val="0"/>
        <w:autoSpaceDN w:val="0"/>
        <w:adjustRightInd w:val="0"/>
        <w:spacing w:after="240"/>
        <w:jc w:val="both"/>
        <w:rPr>
          <w:b/>
          <w:bCs/>
          <w:sz w:val="28"/>
        </w:rPr>
      </w:pPr>
      <w:r w:rsidRPr="00E008C2">
        <w:rPr>
          <w:b/>
          <w:bCs/>
          <w:sz w:val="28"/>
        </w:rPr>
        <w:t xml:space="preserve">LECZENIE NIEDOKRWISTOŚCI </w:t>
      </w:r>
      <w:r w:rsidR="001E1211" w:rsidRPr="00E008C2">
        <w:rPr>
          <w:b/>
          <w:bCs/>
          <w:sz w:val="28"/>
        </w:rPr>
        <w:t xml:space="preserve">U CHORYCH Z </w:t>
      </w:r>
      <w:r w:rsidR="00FB529F" w:rsidRPr="00E008C2">
        <w:rPr>
          <w:b/>
          <w:bCs/>
          <w:sz w:val="28"/>
        </w:rPr>
        <w:t>PRZEWLEKŁ</w:t>
      </w:r>
      <w:r w:rsidR="001E1211" w:rsidRPr="00E008C2">
        <w:rPr>
          <w:b/>
          <w:bCs/>
          <w:sz w:val="28"/>
        </w:rPr>
        <w:t>Ą</w:t>
      </w:r>
      <w:r w:rsidR="00FB529F" w:rsidRPr="00E008C2">
        <w:rPr>
          <w:b/>
          <w:bCs/>
          <w:sz w:val="28"/>
        </w:rPr>
        <w:t xml:space="preserve"> NIEWYDOLNOŚCI</w:t>
      </w:r>
      <w:r w:rsidR="001E1211" w:rsidRPr="00E008C2">
        <w:rPr>
          <w:b/>
          <w:bCs/>
          <w:sz w:val="28"/>
        </w:rPr>
        <w:t>Ą</w:t>
      </w:r>
      <w:r w:rsidR="00FB529F" w:rsidRPr="00E008C2">
        <w:rPr>
          <w:b/>
          <w:bCs/>
          <w:sz w:val="28"/>
        </w:rPr>
        <w:t xml:space="preserve"> NEREK</w:t>
      </w:r>
      <w:r w:rsidR="002B29DA">
        <w:rPr>
          <w:b/>
          <w:bCs/>
          <w:sz w:val="28"/>
        </w:rPr>
        <w:t xml:space="preserve"> </w:t>
      </w:r>
      <w:r w:rsidR="00074334" w:rsidRPr="00E008C2">
        <w:rPr>
          <w:b/>
          <w:bCs/>
          <w:sz w:val="28"/>
        </w:rPr>
        <w:t>(ICD-10</w:t>
      </w:r>
      <w:r w:rsidR="001E1211" w:rsidRPr="00E008C2">
        <w:rPr>
          <w:b/>
          <w:bCs/>
          <w:sz w:val="28"/>
        </w:rPr>
        <w:t>:</w:t>
      </w:r>
      <w:r w:rsidR="00F50B37" w:rsidRPr="00E008C2">
        <w:rPr>
          <w:b/>
          <w:bCs/>
          <w:sz w:val="28"/>
        </w:rPr>
        <w:t xml:space="preserve"> </w:t>
      </w:r>
      <w:r w:rsidR="00074334" w:rsidRPr="00E008C2">
        <w:rPr>
          <w:b/>
          <w:bCs/>
          <w:sz w:val="28"/>
        </w:rPr>
        <w:t>N18)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9"/>
        <w:gridCol w:w="5129"/>
        <w:gridCol w:w="5130"/>
      </w:tblGrid>
      <w:tr w:rsidR="009854B9" w:rsidRPr="00910A7F" w14:paraId="60C37530" w14:textId="77777777" w:rsidTr="00C057C4">
        <w:trPr>
          <w:trHeight w:val="567"/>
        </w:trPr>
        <w:tc>
          <w:tcPr>
            <w:tcW w:w="15388" w:type="dxa"/>
            <w:gridSpan w:val="3"/>
            <w:vAlign w:val="center"/>
          </w:tcPr>
          <w:p w14:paraId="1E027EB4" w14:textId="77777777" w:rsidR="009854B9" w:rsidRPr="00910A7F" w:rsidRDefault="009854B9" w:rsidP="00E008C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7F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875EB4" w:rsidRPr="00910A7F" w14:paraId="2B567C75" w14:textId="77777777" w:rsidTr="002B29DA">
        <w:trPr>
          <w:trHeight w:val="567"/>
        </w:trPr>
        <w:tc>
          <w:tcPr>
            <w:tcW w:w="5129" w:type="dxa"/>
            <w:vAlign w:val="center"/>
          </w:tcPr>
          <w:p w14:paraId="45739C50" w14:textId="77777777" w:rsidR="009854B9" w:rsidRPr="00910A7F" w:rsidRDefault="009854B9" w:rsidP="00E008C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7F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5129" w:type="dxa"/>
            <w:vAlign w:val="center"/>
          </w:tcPr>
          <w:p w14:paraId="7F4075C9" w14:textId="680869CA" w:rsidR="009854B9" w:rsidRPr="00910A7F" w:rsidRDefault="00437940" w:rsidP="00E008C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7F">
              <w:rPr>
                <w:b/>
                <w:bCs/>
                <w:sz w:val="20"/>
                <w:szCs w:val="20"/>
              </w:rPr>
              <w:t>SCHEMAT DAWKOWANIA LEKÓW W</w:t>
            </w:r>
            <w:r w:rsidR="00FB0686">
              <w:rPr>
                <w:b/>
                <w:bCs/>
                <w:sz w:val="20"/>
                <w:szCs w:val="20"/>
              </w:rPr>
              <w:t xml:space="preserve"> </w:t>
            </w:r>
            <w:r w:rsidR="009854B9" w:rsidRPr="00910A7F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130" w:type="dxa"/>
            <w:vAlign w:val="center"/>
          </w:tcPr>
          <w:p w14:paraId="66F3A038" w14:textId="2E303D8B" w:rsidR="009854B9" w:rsidRPr="00910A7F" w:rsidRDefault="009854B9" w:rsidP="00E008C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0A7F">
              <w:rPr>
                <w:b/>
                <w:bCs/>
                <w:sz w:val="20"/>
                <w:szCs w:val="20"/>
              </w:rPr>
              <w:t>BAD</w:t>
            </w:r>
            <w:r w:rsidR="00BF6A9E" w:rsidRPr="00910A7F">
              <w:rPr>
                <w:b/>
                <w:bCs/>
                <w:sz w:val="20"/>
                <w:szCs w:val="20"/>
              </w:rPr>
              <w:t xml:space="preserve">ANIA DIAGNOSTYCZNE WYKONYWANE </w:t>
            </w:r>
            <w:r w:rsidR="002B29DA">
              <w:rPr>
                <w:b/>
                <w:bCs/>
                <w:sz w:val="20"/>
                <w:szCs w:val="20"/>
              </w:rPr>
              <w:br/>
            </w:r>
            <w:r w:rsidR="00BF6A9E" w:rsidRPr="00910A7F">
              <w:rPr>
                <w:b/>
                <w:bCs/>
                <w:sz w:val="20"/>
                <w:szCs w:val="20"/>
              </w:rPr>
              <w:t>W</w:t>
            </w:r>
            <w:r w:rsidR="00FB0686">
              <w:rPr>
                <w:b/>
                <w:bCs/>
                <w:sz w:val="20"/>
                <w:szCs w:val="20"/>
              </w:rPr>
              <w:t xml:space="preserve"> </w:t>
            </w:r>
            <w:r w:rsidRPr="00910A7F">
              <w:rPr>
                <w:b/>
                <w:bCs/>
                <w:sz w:val="20"/>
                <w:szCs w:val="20"/>
              </w:rPr>
              <w:t>RAMACH PROGRAMU</w:t>
            </w:r>
          </w:p>
        </w:tc>
      </w:tr>
      <w:tr w:rsidR="00875EB4" w:rsidRPr="00910A7F" w14:paraId="344C00B9" w14:textId="77777777" w:rsidTr="002B29DA">
        <w:trPr>
          <w:trHeight w:val="20"/>
        </w:trPr>
        <w:tc>
          <w:tcPr>
            <w:tcW w:w="5129" w:type="dxa"/>
          </w:tcPr>
          <w:p w14:paraId="5B4A0C77" w14:textId="67718523" w:rsidR="001E1211" w:rsidRPr="00C057C4" w:rsidRDefault="00F50B37" w:rsidP="00C057C4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C057C4">
              <w:rPr>
                <w:sz w:val="20"/>
                <w:szCs w:val="20"/>
              </w:rPr>
              <w:t>W ramach programu lekowego chorym na niedokrwistość w przebiegu przewlekłej niewydolności nerek udostępnia się leczenie</w:t>
            </w:r>
            <w:r w:rsidR="001E1211" w:rsidRPr="00C057C4">
              <w:rPr>
                <w:sz w:val="20"/>
                <w:szCs w:val="20"/>
              </w:rPr>
              <w:t>:</w:t>
            </w:r>
          </w:p>
          <w:p w14:paraId="602CF9B4" w14:textId="7C02CDDE" w:rsidR="001E1211" w:rsidRPr="00C057C4" w:rsidRDefault="00703D03" w:rsidP="00C057C4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i/>
                <w:iCs/>
                <w:color w:val="000000"/>
                <w:szCs w:val="20"/>
              </w:rPr>
            </w:pPr>
            <w:r w:rsidRPr="00C057C4">
              <w:rPr>
                <w:rFonts w:ascii="Times New Roman" w:eastAsia="Times New Roman" w:hAnsi="Times New Roman"/>
                <w:i/>
                <w:iCs/>
                <w:color w:val="000000"/>
                <w:szCs w:val="20"/>
                <w:lang w:eastAsia="pl-PL"/>
              </w:rPr>
              <w:t>darb</w:t>
            </w:r>
            <w:r w:rsidR="001E1211" w:rsidRPr="00C057C4">
              <w:rPr>
                <w:rFonts w:ascii="Times New Roman" w:eastAsia="Times New Roman" w:hAnsi="Times New Roman"/>
                <w:i/>
                <w:iCs/>
                <w:color w:val="000000"/>
                <w:szCs w:val="20"/>
                <w:lang w:eastAsia="pl-PL"/>
              </w:rPr>
              <w:t>epoetyną alfa;</w:t>
            </w:r>
          </w:p>
          <w:p w14:paraId="2D3DEAD4" w14:textId="59328902" w:rsidR="001E1211" w:rsidRPr="00C057C4" w:rsidRDefault="001E1211" w:rsidP="00C057C4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i/>
                <w:iCs/>
                <w:color w:val="000000"/>
                <w:szCs w:val="20"/>
              </w:rPr>
            </w:pPr>
            <w:r w:rsidRPr="00C057C4">
              <w:rPr>
                <w:rFonts w:ascii="Times New Roman" w:eastAsia="Times New Roman" w:hAnsi="Times New Roman"/>
                <w:i/>
                <w:iCs/>
                <w:color w:val="000000"/>
                <w:szCs w:val="20"/>
                <w:lang w:eastAsia="pl-PL"/>
              </w:rPr>
              <w:t>epoetyną alfa;</w:t>
            </w:r>
          </w:p>
          <w:p w14:paraId="05329BB0" w14:textId="3878C82D" w:rsidR="0012614E" w:rsidRPr="00C057C4" w:rsidRDefault="001E1211" w:rsidP="00C057C4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  <w:szCs w:val="20"/>
              </w:rPr>
            </w:pPr>
            <w:r w:rsidRPr="00C057C4">
              <w:rPr>
                <w:rFonts w:ascii="Times New Roman" w:eastAsia="Times New Roman" w:hAnsi="Times New Roman"/>
                <w:i/>
                <w:iCs/>
                <w:color w:val="000000"/>
                <w:szCs w:val="20"/>
                <w:lang w:eastAsia="pl-PL"/>
              </w:rPr>
              <w:t>roksadustatem</w:t>
            </w:r>
            <w:r w:rsidR="00F50B37"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;</w:t>
            </w:r>
          </w:p>
          <w:p w14:paraId="11C9BF6F" w14:textId="1BA551A6" w:rsidR="00F50B37" w:rsidRPr="00C057C4" w:rsidRDefault="00F50B37" w:rsidP="00C057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057C4">
              <w:rPr>
                <w:sz w:val="20"/>
                <w:szCs w:val="20"/>
              </w:rPr>
              <w:t>zgodnie ze wskazanymi w opisie programu warunkami i kryteriami.</w:t>
            </w:r>
          </w:p>
          <w:p w14:paraId="3224CAD4" w14:textId="77777777" w:rsidR="00906142" w:rsidRPr="00C057C4" w:rsidRDefault="00906142" w:rsidP="00C057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FF14E80" w14:textId="130BF4E4" w:rsidR="009854B9" w:rsidRPr="00C057C4" w:rsidRDefault="009854B9" w:rsidP="00C057C4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C057C4">
              <w:rPr>
                <w:rFonts w:ascii="Times New Roman" w:eastAsia="Times New Roman" w:hAnsi="Times New Roman"/>
                <w:b/>
                <w:bCs/>
                <w:szCs w:val="20"/>
                <w:lang w:eastAsia="pl-PL"/>
              </w:rPr>
              <w:t>Kryteria kwalifikacji</w:t>
            </w:r>
          </w:p>
          <w:p w14:paraId="575D4E9A" w14:textId="566B1922" w:rsidR="009854B9" w:rsidRPr="00C057C4" w:rsidRDefault="009854B9" w:rsidP="00C057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  <w:szCs w:val="20"/>
              </w:rPr>
            </w:pP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 xml:space="preserve">niedokrwistość ze stężeniem hemoglobiny poniżej </w:t>
            </w:r>
            <w:r w:rsidR="00C50227"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 xml:space="preserve">10 </w:t>
            </w: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g/dl</w:t>
            </w:r>
            <w:r w:rsidR="004D66EB"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,</w:t>
            </w:r>
            <w:r w:rsidR="008519FC"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 xml:space="preserve"> </w:t>
            </w: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pod warunkiem wykluczenia innych przyczyn</w:t>
            </w:r>
            <w:r w:rsidR="001E1211"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 xml:space="preserve"> niż niewydolność nerek;</w:t>
            </w:r>
          </w:p>
          <w:p w14:paraId="319D5C70" w14:textId="65B005EA" w:rsidR="008519FC" w:rsidRPr="00C057C4" w:rsidRDefault="009854B9" w:rsidP="00C057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  <w:szCs w:val="20"/>
              </w:rPr>
            </w:pP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upośledzenie funkcji nerek wykazane w badaniu GFR</w:t>
            </w:r>
            <w:r w:rsidR="008519FC"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:</w:t>
            </w:r>
          </w:p>
          <w:p w14:paraId="159B7484" w14:textId="26E1267D" w:rsidR="001E1211" w:rsidRPr="00C057C4" w:rsidRDefault="008519FC" w:rsidP="00C057C4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057C4">
              <w:rPr>
                <w:sz w:val="20"/>
                <w:szCs w:val="20"/>
              </w:rPr>
              <w:t xml:space="preserve">poniżej </w:t>
            </w:r>
            <w:r w:rsidR="00A71249" w:rsidRPr="00C057C4">
              <w:rPr>
                <w:sz w:val="20"/>
                <w:szCs w:val="20"/>
              </w:rPr>
              <w:t>45 ml/min.</w:t>
            </w:r>
            <w:r w:rsidRPr="00C057C4">
              <w:rPr>
                <w:sz w:val="20"/>
                <w:szCs w:val="20"/>
              </w:rPr>
              <w:t xml:space="preserve"> -</w:t>
            </w:r>
            <w:r w:rsidR="009854B9" w:rsidRPr="00C057C4">
              <w:rPr>
                <w:sz w:val="20"/>
                <w:szCs w:val="20"/>
              </w:rPr>
              <w:t xml:space="preserve"> u </w:t>
            </w:r>
            <w:r w:rsidR="001E1211" w:rsidRPr="00C057C4">
              <w:rPr>
                <w:sz w:val="20"/>
                <w:szCs w:val="20"/>
              </w:rPr>
              <w:t>pacjentów chorujących na cukrzycę</w:t>
            </w:r>
            <w:r w:rsidR="00A71249" w:rsidRPr="00C057C4">
              <w:rPr>
                <w:sz w:val="20"/>
                <w:szCs w:val="20"/>
              </w:rPr>
              <w:t>;</w:t>
            </w:r>
          </w:p>
          <w:p w14:paraId="32F2A963" w14:textId="320F680A" w:rsidR="009854B9" w:rsidRPr="00C057C4" w:rsidRDefault="001E1211" w:rsidP="00C057C4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057C4">
              <w:rPr>
                <w:sz w:val="20"/>
                <w:szCs w:val="20"/>
              </w:rPr>
              <w:t>poniżej 30 ml/min. - u pozostałych pacjentów.</w:t>
            </w:r>
          </w:p>
          <w:p w14:paraId="22590CF0" w14:textId="268E5F81" w:rsidR="00A71249" w:rsidRPr="00C057C4" w:rsidRDefault="009854B9" w:rsidP="00C057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wiek</w:t>
            </w:r>
            <w:r w:rsidR="00A71249"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:</w:t>
            </w:r>
          </w:p>
          <w:p w14:paraId="66FDF920" w14:textId="16B802AB" w:rsidR="00703D03" w:rsidRPr="00C057C4" w:rsidRDefault="00703D03" w:rsidP="00C057C4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057C4">
              <w:rPr>
                <w:sz w:val="20"/>
                <w:szCs w:val="20"/>
              </w:rPr>
              <w:t xml:space="preserve">powyżej 1 roku życia – dla terapii </w:t>
            </w:r>
            <w:r w:rsidRPr="00C057C4">
              <w:rPr>
                <w:i/>
                <w:iCs/>
                <w:sz w:val="20"/>
                <w:szCs w:val="20"/>
              </w:rPr>
              <w:t>darbepoetyną alfa</w:t>
            </w:r>
            <w:r w:rsidRPr="00C057C4">
              <w:rPr>
                <w:sz w:val="20"/>
                <w:szCs w:val="20"/>
              </w:rPr>
              <w:t xml:space="preserve"> i </w:t>
            </w:r>
            <w:r w:rsidRPr="00C057C4">
              <w:rPr>
                <w:i/>
                <w:iCs/>
                <w:sz w:val="20"/>
                <w:szCs w:val="20"/>
              </w:rPr>
              <w:t>epoetyną alfa</w:t>
            </w:r>
            <w:r w:rsidRPr="00C057C4">
              <w:rPr>
                <w:sz w:val="20"/>
                <w:szCs w:val="20"/>
              </w:rPr>
              <w:t>;</w:t>
            </w:r>
          </w:p>
          <w:p w14:paraId="0F951702" w14:textId="6BDE896D" w:rsidR="00703D03" w:rsidRPr="00C057C4" w:rsidRDefault="00703D03" w:rsidP="00C057C4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057C4">
              <w:rPr>
                <w:sz w:val="20"/>
                <w:szCs w:val="20"/>
              </w:rPr>
              <w:t xml:space="preserve">powyżej 18 roku życia – dla terapii </w:t>
            </w:r>
            <w:r w:rsidRPr="00C057C4">
              <w:rPr>
                <w:i/>
                <w:iCs/>
                <w:sz w:val="20"/>
                <w:szCs w:val="20"/>
              </w:rPr>
              <w:t>roksadustatem</w:t>
            </w:r>
            <w:r w:rsidRPr="00C057C4">
              <w:rPr>
                <w:sz w:val="20"/>
                <w:szCs w:val="20"/>
              </w:rPr>
              <w:t>.</w:t>
            </w:r>
          </w:p>
          <w:p w14:paraId="6CE296D1" w14:textId="1D3A994B" w:rsidR="00774534" w:rsidRPr="00C057C4" w:rsidRDefault="00987484" w:rsidP="00C057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lastRenderedPageBreak/>
              <w:t>wykluczenie dializoterapii</w:t>
            </w:r>
            <w:r w:rsidR="00774534"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;</w:t>
            </w:r>
          </w:p>
          <w:p w14:paraId="7FCF1E82" w14:textId="0F5003E5" w:rsidR="00987484" w:rsidRPr="00C057C4" w:rsidRDefault="00987484" w:rsidP="00C057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nieobecność istotnych schorzeń współistniejących lub stanów klinicznych stanowiących przeciwwskazania do terapii, stwierdzonych przez lekarza prowadzącego w oparciu o aktualną Charakterystykę Produktu Leczniczego (ChPL) i aktualną wiedzę medyczną;</w:t>
            </w:r>
          </w:p>
          <w:p w14:paraId="71929D16" w14:textId="283D456D" w:rsidR="00774534" w:rsidRPr="00C057C4" w:rsidRDefault="00774534" w:rsidP="00C057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  <w:szCs w:val="20"/>
              </w:rPr>
            </w:pP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wykluczenie ciąży i okresu karmienia piersią.</w:t>
            </w:r>
          </w:p>
          <w:p w14:paraId="552E0E8A" w14:textId="77777777" w:rsidR="00A71249" w:rsidRPr="00C057C4" w:rsidRDefault="00A71249" w:rsidP="00C057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057C4">
              <w:rPr>
                <w:sz w:val="20"/>
                <w:szCs w:val="20"/>
              </w:rPr>
              <w:t>Kryteria kwalifikacji muszą być spełnione łącznie.</w:t>
            </w:r>
          </w:p>
          <w:p w14:paraId="176B46A7" w14:textId="77777777" w:rsidR="00C057C4" w:rsidRPr="00C057C4" w:rsidRDefault="00C057C4" w:rsidP="00C057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24800A8" w14:textId="47B21F65" w:rsidR="009B07FD" w:rsidRPr="00C057C4" w:rsidRDefault="009B07FD" w:rsidP="00C057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057C4">
              <w:rPr>
                <w:sz w:val="20"/>
                <w:szCs w:val="20"/>
              </w:rPr>
              <w:t xml:space="preserve">Ponadto do programu lekowego kwalifikowani są również pacjenci wymagający kontynuacji leczenia, którzy byli leczeni w ramach innego sposobu finansowania terapii, </w:t>
            </w:r>
            <w:r w:rsidR="004D66EB" w:rsidRPr="00C057C4">
              <w:rPr>
                <w:sz w:val="20"/>
                <w:szCs w:val="20"/>
              </w:rPr>
              <w:t>z wyjątkiem</w:t>
            </w:r>
            <w:r w:rsidRPr="00C057C4">
              <w:rPr>
                <w:sz w:val="20"/>
                <w:szCs w:val="20"/>
              </w:rPr>
              <w:t xml:space="preserve"> trwających badań klinicznych, pod warunkiem, że w chwili rozpoczęcia leczenia spełniali kryteria kwalifikacji do programu lekowego.</w:t>
            </w:r>
          </w:p>
          <w:p w14:paraId="618A2244" w14:textId="77777777" w:rsidR="00C057C4" w:rsidRPr="00C057C4" w:rsidRDefault="00C057C4" w:rsidP="00C057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2F0A025" w14:textId="61688E3A" w:rsidR="009854B9" w:rsidRPr="00C057C4" w:rsidRDefault="009854B9" w:rsidP="00C057C4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C057C4">
              <w:rPr>
                <w:rFonts w:ascii="Times New Roman" w:eastAsia="Times New Roman" w:hAnsi="Times New Roman"/>
                <w:b/>
                <w:bCs/>
                <w:szCs w:val="20"/>
                <w:lang w:eastAsia="pl-PL"/>
              </w:rPr>
              <w:t>Określenie czasu leczenia w programie</w:t>
            </w:r>
          </w:p>
          <w:p w14:paraId="443C8761" w14:textId="42D3D7A9" w:rsidR="004C1DC0" w:rsidRPr="00C057C4" w:rsidRDefault="00A71249" w:rsidP="00C057C4">
            <w:pPr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C057C4">
              <w:rPr>
                <w:bCs/>
                <w:sz w:val="20"/>
                <w:szCs w:val="20"/>
              </w:rPr>
              <w:t xml:space="preserve">Leczenie trwa do czasu podjęcia przez lekarza prowadzącego decyzji o wyłączeniu </w:t>
            </w:r>
            <w:r w:rsidR="009B07FD" w:rsidRPr="00C057C4">
              <w:rPr>
                <w:bCs/>
                <w:sz w:val="20"/>
                <w:szCs w:val="20"/>
              </w:rPr>
              <w:t xml:space="preserve">świadczeniobiorcy </w:t>
            </w:r>
            <w:r w:rsidRPr="00C057C4">
              <w:rPr>
                <w:bCs/>
                <w:sz w:val="20"/>
                <w:szCs w:val="20"/>
              </w:rPr>
              <w:t>z programu, zgodnie z kryteriami wyłączenia</w:t>
            </w:r>
            <w:r w:rsidR="009B07FD" w:rsidRPr="00C057C4">
              <w:rPr>
                <w:bCs/>
                <w:sz w:val="20"/>
                <w:szCs w:val="20"/>
              </w:rPr>
              <w:t>.</w:t>
            </w:r>
          </w:p>
          <w:p w14:paraId="16589A2D" w14:textId="47AFA603" w:rsidR="00BD718E" w:rsidRPr="00C057C4" w:rsidRDefault="00BD718E" w:rsidP="00C057C4">
            <w:pPr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C057C4">
              <w:rPr>
                <w:bCs/>
                <w:sz w:val="20"/>
                <w:szCs w:val="20"/>
              </w:rPr>
              <w:t>W przypadku braku uzyskania klinicznie istotnego wzrostu stężenia hemoglobiny, nie należy kontynuować leczenia roksadustatem dłużej niż 24 tygodnie od rozpoczęcia terapii.</w:t>
            </w:r>
          </w:p>
          <w:p w14:paraId="05543685" w14:textId="77777777" w:rsidR="00906142" w:rsidRPr="00C057C4" w:rsidRDefault="00906142" w:rsidP="00C057C4">
            <w:pPr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</w:p>
          <w:p w14:paraId="61226935" w14:textId="54054CE1" w:rsidR="009854B9" w:rsidRPr="00C057C4" w:rsidRDefault="009854B9" w:rsidP="00C057C4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C057C4">
              <w:rPr>
                <w:rFonts w:ascii="Times New Roman" w:eastAsia="Times New Roman" w:hAnsi="Times New Roman"/>
                <w:b/>
                <w:bCs/>
                <w:szCs w:val="20"/>
                <w:lang w:eastAsia="pl-PL"/>
              </w:rPr>
              <w:t>Kryteria wyłączenia</w:t>
            </w:r>
          </w:p>
          <w:p w14:paraId="7D3E2054" w14:textId="27DE8B42" w:rsidR="00734AC6" w:rsidRPr="00C057C4" w:rsidRDefault="00734AC6" w:rsidP="00C057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konieczność dializoterapii świadczeniobiorcy;</w:t>
            </w:r>
          </w:p>
          <w:p w14:paraId="002AEF59" w14:textId="2DACC2E3" w:rsidR="009854B9" w:rsidRPr="00C057C4" w:rsidRDefault="00774534" w:rsidP="00C057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  <w:szCs w:val="20"/>
              </w:rPr>
            </w:pP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wystąpienie objawów nadwrażliwości na którąkolwiek substancję czynną lub substancję pomocniczą</w:t>
            </w:r>
            <w:r w:rsidR="009854B9"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;</w:t>
            </w:r>
          </w:p>
          <w:p w14:paraId="3BEDED3F" w14:textId="330776EC" w:rsidR="00774534" w:rsidRPr="00C057C4" w:rsidRDefault="00774534" w:rsidP="00C057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  <w:szCs w:val="20"/>
              </w:rPr>
            </w:pP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lastRenderedPageBreak/>
              <w:t>wystąpienie nieakceptowalnej lub zagrażającej życiu toksyczności, pomimo zastosowania adekwatnego postępowania;</w:t>
            </w:r>
          </w:p>
          <w:p w14:paraId="16E7EE14" w14:textId="3F2C6472" w:rsidR="00774534" w:rsidRPr="00C057C4" w:rsidRDefault="00774534" w:rsidP="00C057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  <w:szCs w:val="20"/>
              </w:rPr>
            </w:pP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wystąpienie chorób lub stanów, które w opinii lekarza prowadzącego uniemożliwiają monitorowanie przebiegu leczenia lub jego dalsze prowadzenie;</w:t>
            </w:r>
          </w:p>
          <w:p w14:paraId="0A2CDBB0" w14:textId="1225E5B9" w:rsidR="009854B9" w:rsidRPr="00C057C4" w:rsidRDefault="00774534" w:rsidP="00C057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  <w:szCs w:val="20"/>
              </w:rPr>
            </w:pP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okres ciąży lub karmienia piersią</w:t>
            </w:r>
            <w:r w:rsidR="009854B9"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;</w:t>
            </w:r>
          </w:p>
          <w:p w14:paraId="75F4A4CF" w14:textId="52EAA912" w:rsidR="009854B9" w:rsidRPr="00C057C4" w:rsidRDefault="009854B9" w:rsidP="00C057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  <w:szCs w:val="20"/>
              </w:rPr>
            </w:pP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wystąpienie ciężkiego, opornego na leczenie nadciśnienia tętniczego;</w:t>
            </w:r>
          </w:p>
          <w:p w14:paraId="4563986B" w14:textId="30D46DA9" w:rsidR="009854B9" w:rsidRPr="00C057C4" w:rsidRDefault="009854B9" w:rsidP="00C057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  <w:szCs w:val="20"/>
              </w:rPr>
            </w:pP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schyłkowa niewydolność nerek</w:t>
            </w:r>
            <w:r w:rsidR="00774534"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;</w:t>
            </w:r>
          </w:p>
          <w:p w14:paraId="1A8B5ECE" w14:textId="5629DFD2" w:rsidR="00774534" w:rsidRPr="00C057C4" w:rsidRDefault="00774534" w:rsidP="00C057C4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  <w:szCs w:val="20"/>
              </w:rPr>
            </w:pP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brak współpracy lub nieprzestrzeganie zaleceń lekarskich, w tym zwłaszcza dotyczących okresowych badań kontrolnych oceniających skuteczność i bezpieczeństwo leczenia ze strony świadczeniobiorcy lub jego prawnych opiekunów.</w:t>
            </w:r>
          </w:p>
          <w:p w14:paraId="18DB1BE9" w14:textId="77777777" w:rsidR="009854B9" w:rsidRPr="00C057C4" w:rsidRDefault="009854B9" w:rsidP="00C057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29" w:type="dxa"/>
          </w:tcPr>
          <w:p w14:paraId="28CA87B9" w14:textId="1C3053A9" w:rsidR="009854B9" w:rsidRPr="00C057C4" w:rsidRDefault="009854B9" w:rsidP="00C057C4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C057C4">
              <w:rPr>
                <w:rFonts w:ascii="Times New Roman" w:eastAsia="Times New Roman" w:hAnsi="Times New Roman"/>
                <w:b/>
                <w:bCs/>
                <w:szCs w:val="20"/>
                <w:lang w:eastAsia="pl-PL"/>
              </w:rPr>
              <w:lastRenderedPageBreak/>
              <w:t>Dawkowanie</w:t>
            </w:r>
          </w:p>
          <w:p w14:paraId="7D804C01" w14:textId="63E5F4C9" w:rsidR="00703D03" w:rsidRPr="00C057C4" w:rsidRDefault="00703D03" w:rsidP="00C057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057C4">
              <w:rPr>
                <w:sz w:val="20"/>
                <w:szCs w:val="20"/>
              </w:rPr>
              <w:t>Szczegóły dotyczące sposobu podawania, ewentualnego czasowego wstrzymania leczenia oraz ewentualnego zmniejszania i zwiększania dawki leku prowadzone zgodnie z aktualną Charakterystyką Produktu Leczniczego odpowiedniego leku.</w:t>
            </w:r>
          </w:p>
          <w:p w14:paraId="35E7EB51" w14:textId="77777777" w:rsidR="00703D03" w:rsidRPr="00C057C4" w:rsidRDefault="00703D03" w:rsidP="00C057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CC58205" w14:textId="11F2CD6C" w:rsidR="009854B9" w:rsidRPr="00C057C4" w:rsidRDefault="0050130A" w:rsidP="00C057C4">
            <w:pPr>
              <w:pStyle w:val="Akapitzlist"/>
              <w:numPr>
                <w:ilvl w:val="1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eastAsiaTheme="minorHAnsi" w:hAnsi="Times New Roman"/>
                <w:b/>
                <w:bCs/>
                <w:szCs w:val="20"/>
              </w:rPr>
            </w:pPr>
            <w:r w:rsidRPr="00C057C4">
              <w:rPr>
                <w:rFonts w:ascii="Times New Roman" w:eastAsiaTheme="minorHAnsi" w:hAnsi="Times New Roman"/>
                <w:b/>
                <w:bCs/>
                <w:szCs w:val="20"/>
              </w:rPr>
              <w:t>Dawkowanie darbepoetyny alfa</w:t>
            </w:r>
          </w:p>
          <w:p w14:paraId="191A9652" w14:textId="53F53D24" w:rsidR="000C7ED6" w:rsidRPr="00C057C4" w:rsidRDefault="000C7ED6" w:rsidP="00C057C4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  <w:szCs w:val="20"/>
              </w:rPr>
            </w:pP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okres uzyskania poprawy</w:t>
            </w:r>
            <w:r w:rsidR="00C057C4"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:</w:t>
            </w:r>
          </w:p>
          <w:p w14:paraId="5F0649DC" w14:textId="77777777" w:rsidR="00C057C4" w:rsidRPr="00C057C4" w:rsidRDefault="000C7ED6" w:rsidP="00C057C4">
            <w:pPr>
              <w:numPr>
                <w:ilvl w:val="4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057C4">
              <w:rPr>
                <w:sz w:val="20"/>
                <w:szCs w:val="20"/>
              </w:rPr>
              <w:t xml:space="preserve">0,45 µg/kg mc., raz w tygodniu, dożylnie lub podskórnie </w:t>
            </w:r>
          </w:p>
          <w:p w14:paraId="3BD444DC" w14:textId="575B277A" w:rsidR="000C7ED6" w:rsidRPr="00C057C4" w:rsidRDefault="000C7ED6" w:rsidP="00C057C4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C057C4">
              <w:rPr>
                <w:sz w:val="20"/>
                <w:szCs w:val="20"/>
              </w:rPr>
              <w:t>lub</w:t>
            </w:r>
          </w:p>
          <w:p w14:paraId="5EC22707" w14:textId="77777777" w:rsidR="00C057C4" w:rsidRPr="00C057C4" w:rsidRDefault="000C7ED6" w:rsidP="00C057C4">
            <w:pPr>
              <w:numPr>
                <w:ilvl w:val="4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057C4">
              <w:rPr>
                <w:sz w:val="20"/>
                <w:szCs w:val="20"/>
              </w:rPr>
              <w:t xml:space="preserve">0,75 µg/ kg mc., raz na 2 tygodnie, podskórnie </w:t>
            </w:r>
          </w:p>
          <w:p w14:paraId="04429DAE" w14:textId="1F1AB5EE" w:rsidR="000C7ED6" w:rsidRPr="00C057C4" w:rsidRDefault="000C7ED6" w:rsidP="00C057C4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C057C4">
              <w:rPr>
                <w:sz w:val="20"/>
                <w:szCs w:val="20"/>
              </w:rPr>
              <w:t>lub</w:t>
            </w:r>
          </w:p>
          <w:p w14:paraId="45160978" w14:textId="3915FB51" w:rsidR="000C7ED6" w:rsidRPr="00C057C4" w:rsidRDefault="000C7ED6" w:rsidP="00C057C4">
            <w:pPr>
              <w:numPr>
                <w:ilvl w:val="4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057C4">
              <w:rPr>
                <w:sz w:val="20"/>
                <w:szCs w:val="20"/>
              </w:rPr>
              <w:t>1,5 µ</w:t>
            </w:r>
            <w:r w:rsidR="00EB7626" w:rsidRPr="00C057C4">
              <w:rPr>
                <w:sz w:val="20"/>
                <w:szCs w:val="20"/>
              </w:rPr>
              <w:t>g</w:t>
            </w:r>
            <w:r w:rsidRPr="00C057C4">
              <w:rPr>
                <w:sz w:val="20"/>
                <w:szCs w:val="20"/>
              </w:rPr>
              <w:t>/kg mc., raz w miesiącu, podskórnie</w:t>
            </w:r>
            <w:r w:rsidR="00A87490" w:rsidRPr="00C057C4">
              <w:rPr>
                <w:sz w:val="20"/>
                <w:szCs w:val="20"/>
              </w:rPr>
              <w:t xml:space="preserve"> – tylko dla dorosłych.</w:t>
            </w:r>
          </w:p>
          <w:p w14:paraId="70EE81F8" w14:textId="77777777" w:rsidR="00C057C4" w:rsidRPr="00C057C4" w:rsidRDefault="00193ADE" w:rsidP="00C057C4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  <w:szCs w:val="20"/>
              </w:rPr>
            </w:pP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leczenie podtrzymujące</w:t>
            </w:r>
            <w:r w:rsidR="00C057C4"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:</w:t>
            </w:r>
          </w:p>
          <w:p w14:paraId="3859182F" w14:textId="6C3C6391" w:rsidR="00193ADE" w:rsidRPr="00C057C4" w:rsidRDefault="00C057C4" w:rsidP="00C057C4">
            <w:pPr>
              <w:pStyle w:val="Akapitzlist"/>
              <w:numPr>
                <w:ilvl w:val="4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  <w:szCs w:val="20"/>
              </w:rPr>
            </w:pPr>
            <w:r w:rsidRPr="00C057C4">
              <w:rPr>
                <w:rFonts w:ascii="Times New Roman" w:hAnsi="Times New Roman"/>
                <w:szCs w:val="20"/>
              </w:rPr>
              <w:t>p</w:t>
            </w:r>
            <w:r w:rsidR="00193ADE" w:rsidRPr="00C057C4">
              <w:rPr>
                <w:rFonts w:ascii="Times New Roman" w:hAnsi="Times New Roman"/>
                <w:szCs w:val="20"/>
              </w:rPr>
              <w:t>ojedyncze wstrzyknięcie raz na tydzień lub raz na 2 tygodnie lub raz w miesiącu</w:t>
            </w:r>
            <w:r w:rsidR="00A87490" w:rsidRPr="00C057C4">
              <w:rPr>
                <w:rFonts w:ascii="Times New Roman" w:hAnsi="Times New Roman"/>
                <w:szCs w:val="20"/>
              </w:rPr>
              <w:t xml:space="preserve"> (tylko u pacjentów dorosłych)</w:t>
            </w:r>
            <w:r w:rsidR="00193ADE" w:rsidRPr="00C057C4">
              <w:rPr>
                <w:rFonts w:ascii="Times New Roman" w:hAnsi="Times New Roman"/>
                <w:szCs w:val="20"/>
              </w:rPr>
              <w:t>.</w:t>
            </w:r>
          </w:p>
          <w:p w14:paraId="21CF8D15" w14:textId="4E741C9A" w:rsidR="00193ADE" w:rsidRPr="00C057C4" w:rsidRDefault="008418E5" w:rsidP="00C057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 pacjentów otrzymujących</w:t>
            </w:r>
            <w:r w:rsidR="00193ADE" w:rsidRPr="00C057C4">
              <w:rPr>
                <w:sz w:val="20"/>
                <w:szCs w:val="20"/>
              </w:rPr>
              <w:t xml:space="preserve"> </w:t>
            </w:r>
            <w:proofErr w:type="spellStart"/>
            <w:r w:rsidR="00193ADE" w:rsidRPr="00C057C4">
              <w:rPr>
                <w:sz w:val="20"/>
                <w:szCs w:val="20"/>
              </w:rPr>
              <w:t>darbepoetyn</w:t>
            </w:r>
            <w:r>
              <w:rPr>
                <w:sz w:val="20"/>
                <w:szCs w:val="20"/>
              </w:rPr>
              <w:t>ę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193ADE" w:rsidRPr="00C057C4">
              <w:rPr>
                <w:sz w:val="20"/>
                <w:szCs w:val="20"/>
              </w:rPr>
              <w:t>raz na 2 tygodnie, po uzyskaniu docelowego stężenia hemoglobiny, lek może być podawany podskórnie raz w miesiącu stosując dawkę początkową równą podwójnej dawce podawanej raz na 2 tygodnie.</w:t>
            </w:r>
          </w:p>
          <w:p w14:paraId="6A02CCB5" w14:textId="77777777" w:rsidR="00C057C4" w:rsidRPr="00C057C4" w:rsidRDefault="00C057C4" w:rsidP="00C057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B053726" w14:textId="08743BA9" w:rsidR="009854B9" w:rsidRPr="00C057C4" w:rsidRDefault="0050130A" w:rsidP="00C057C4">
            <w:pPr>
              <w:pStyle w:val="Akapitzlist"/>
              <w:numPr>
                <w:ilvl w:val="1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eastAsiaTheme="minorHAnsi" w:hAnsi="Times New Roman"/>
                <w:b/>
                <w:bCs/>
                <w:szCs w:val="20"/>
              </w:rPr>
            </w:pPr>
            <w:r w:rsidRPr="00C057C4">
              <w:rPr>
                <w:rFonts w:ascii="Times New Roman" w:eastAsiaTheme="minorHAnsi" w:hAnsi="Times New Roman"/>
                <w:b/>
                <w:bCs/>
                <w:szCs w:val="20"/>
              </w:rPr>
              <w:t xml:space="preserve">Dawkowanie </w:t>
            </w:r>
            <w:r w:rsidR="004F4B3E" w:rsidRPr="00C057C4">
              <w:rPr>
                <w:rFonts w:ascii="Times New Roman" w:eastAsiaTheme="minorHAnsi" w:hAnsi="Times New Roman"/>
                <w:b/>
                <w:bCs/>
                <w:szCs w:val="20"/>
              </w:rPr>
              <w:t>e</w:t>
            </w:r>
            <w:r w:rsidR="009854B9" w:rsidRPr="00C057C4">
              <w:rPr>
                <w:rFonts w:ascii="Times New Roman" w:eastAsiaTheme="minorHAnsi" w:hAnsi="Times New Roman"/>
                <w:b/>
                <w:bCs/>
                <w:szCs w:val="20"/>
              </w:rPr>
              <w:t>poetyn</w:t>
            </w:r>
            <w:r w:rsidRPr="00C057C4">
              <w:rPr>
                <w:rFonts w:ascii="Times New Roman" w:eastAsiaTheme="minorHAnsi" w:hAnsi="Times New Roman"/>
                <w:b/>
                <w:bCs/>
                <w:szCs w:val="20"/>
              </w:rPr>
              <w:t>y</w:t>
            </w:r>
            <w:r w:rsidR="009854B9" w:rsidRPr="00C057C4">
              <w:rPr>
                <w:rFonts w:ascii="Times New Roman" w:eastAsiaTheme="minorHAnsi" w:hAnsi="Times New Roman"/>
                <w:b/>
                <w:bCs/>
                <w:szCs w:val="20"/>
              </w:rPr>
              <w:t xml:space="preserve"> alfa</w:t>
            </w:r>
          </w:p>
          <w:p w14:paraId="27AD15F7" w14:textId="01B965F3" w:rsidR="00886BCB" w:rsidRPr="00C057C4" w:rsidRDefault="00886BCB" w:rsidP="00C057C4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  <w:szCs w:val="20"/>
              </w:rPr>
            </w:pP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faza wyrównania</w:t>
            </w:r>
            <w:r w:rsidR="00C057C4"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:</w:t>
            </w:r>
          </w:p>
          <w:p w14:paraId="415B3A81" w14:textId="5B1D3789" w:rsidR="00886BCB" w:rsidRPr="00C057C4" w:rsidRDefault="00C057C4" w:rsidP="00C057C4">
            <w:pPr>
              <w:pStyle w:val="Akapitzlist"/>
              <w:numPr>
                <w:ilvl w:val="4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Cs w:val="20"/>
              </w:rPr>
            </w:pPr>
            <w:r w:rsidRPr="00C057C4">
              <w:rPr>
                <w:rFonts w:ascii="Times New Roman" w:hAnsi="Times New Roman"/>
                <w:szCs w:val="20"/>
              </w:rPr>
              <w:t>d</w:t>
            </w:r>
            <w:r w:rsidR="00886BCB" w:rsidRPr="00C057C4">
              <w:rPr>
                <w:rFonts w:ascii="Times New Roman" w:hAnsi="Times New Roman"/>
                <w:szCs w:val="20"/>
              </w:rPr>
              <w:t>awka początkowa 50 j.m./kg, 3 razy w tygodniu;</w:t>
            </w:r>
          </w:p>
          <w:p w14:paraId="5FE5669A" w14:textId="03515E84" w:rsidR="00886BCB" w:rsidRPr="00C057C4" w:rsidRDefault="00886BCB" w:rsidP="00C057C4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  <w:szCs w:val="20"/>
              </w:rPr>
            </w:pP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faza podtrzymująca</w:t>
            </w:r>
            <w:r w:rsidR="00C057C4"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:</w:t>
            </w:r>
          </w:p>
          <w:p w14:paraId="5E8AE632" w14:textId="6BA4E833" w:rsidR="00886BCB" w:rsidRPr="00C057C4" w:rsidRDefault="00886BCB" w:rsidP="00C057C4">
            <w:pPr>
              <w:numPr>
                <w:ilvl w:val="4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057C4">
              <w:rPr>
                <w:sz w:val="20"/>
                <w:szCs w:val="20"/>
              </w:rPr>
              <w:t>podanie dożylne – 3 razy w tygodniu</w:t>
            </w:r>
            <w:r w:rsidR="00C057C4" w:rsidRPr="00C057C4">
              <w:rPr>
                <w:sz w:val="20"/>
                <w:szCs w:val="20"/>
              </w:rPr>
              <w:t>,</w:t>
            </w:r>
          </w:p>
          <w:p w14:paraId="05BC3D3C" w14:textId="4CD1195C" w:rsidR="00886BCB" w:rsidRPr="00C057C4" w:rsidRDefault="00886BCB" w:rsidP="00C057C4">
            <w:pPr>
              <w:numPr>
                <w:ilvl w:val="4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057C4">
              <w:rPr>
                <w:sz w:val="20"/>
                <w:szCs w:val="20"/>
              </w:rPr>
              <w:t>podanie podskórne – raz w tygodniu lub raz na 2 tygodnie.</w:t>
            </w:r>
          </w:p>
          <w:p w14:paraId="22E38A4A" w14:textId="47CAE32C" w:rsidR="00886BCB" w:rsidRPr="00C057C4" w:rsidRDefault="00886BCB" w:rsidP="00C057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057C4">
              <w:rPr>
                <w:sz w:val="20"/>
                <w:szCs w:val="20"/>
              </w:rPr>
              <w:t>Dawka ustalana indywidualnie w zależności od ostatniego pomiaru stężenia hemoglobiny.</w:t>
            </w:r>
          </w:p>
          <w:p w14:paraId="67491A4E" w14:textId="789262C1" w:rsidR="00886BCB" w:rsidRPr="00C057C4" w:rsidRDefault="00886BCB" w:rsidP="00C057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057C4">
              <w:rPr>
                <w:sz w:val="20"/>
                <w:szCs w:val="20"/>
              </w:rPr>
              <w:t>Maksymalnie:</w:t>
            </w:r>
          </w:p>
          <w:p w14:paraId="189CFE78" w14:textId="66B74A67" w:rsidR="00886BCB" w:rsidRPr="00C057C4" w:rsidRDefault="00886BCB" w:rsidP="00C057C4">
            <w:pPr>
              <w:numPr>
                <w:ilvl w:val="4"/>
                <w:numId w:val="4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057C4">
              <w:rPr>
                <w:sz w:val="20"/>
                <w:szCs w:val="20"/>
              </w:rPr>
              <w:t>150 j.m./kg, 3 razy w tygodniu</w:t>
            </w:r>
            <w:r w:rsidR="00C057C4" w:rsidRPr="00C057C4">
              <w:rPr>
                <w:sz w:val="20"/>
                <w:szCs w:val="20"/>
              </w:rPr>
              <w:t>,</w:t>
            </w:r>
          </w:p>
          <w:p w14:paraId="12E18CC7" w14:textId="568FFFB2" w:rsidR="00886BCB" w:rsidRPr="00C057C4" w:rsidRDefault="00886BCB" w:rsidP="00C057C4">
            <w:pPr>
              <w:numPr>
                <w:ilvl w:val="4"/>
                <w:numId w:val="4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057C4">
              <w:rPr>
                <w:sz w:val="20"/>
                <w:szCs w:val="20"/>
              </w:rPr>
              <w:t>240 j.m./kg (do maks. 20 000 j.m.) raz w tygodniu</w:t>
            </w:r>
            <w:r w:rsidR="00C057C4" w:rsidRPr="00C057C4">
              <w:rPr>
                <w:sz w:val="20"/>
                <w:szCs w:val="20"/>
              </w:rPr>
              <w:t>,</w:t>
            </w:r>
          </w:p>
          <w:p w14:paraId="0CDAE6BC" w14:textId="48744E8F" w:rsidR="009854B9" w:rsidRPr="00C057C4" w:rsidRDefault="00886BCB" w:rsidP="00C057C4">
            <w:pPr>
              <w:numPr>
                <w:ilvl w:val="4"/>
                <w:numId w:val="4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057C4">
              <w:rPr>
                <w:sz w:val="20"/>
                <w:szCs w:val="20"/>
              </w:rPr>
              <w:t>480 j.m./kg (do maks. 40 000 j.m.) raz na 2 tygodnie.</w:t>
            </w:r>
          </w:p>
          <w:p w14:paraId="611064BC" w14:textId="77777777" w:rsidR="00C057C4" w:rsidRPr="00C057C4" w:rsidRDefault="00C057C4" w:rsidP="00C057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FE0ED27" w14:textId="70561670" w:rsidR="00703D03" w:rsidRPr="00E46AD6" w:rsidRDefault="0050130A" w:rsidP="00E46AD6">
            <w:pPr>
              <w:pStyle w:val="Akapitzlist"/>
              <w:numPr>
                <w:ilvl w:val="1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eastAsiaTheme="minorHAnsi" w:hAnsi="Times New Roman"/>
                <w:b/>
                <w:bCs/>
                <w:szCs w:val="20"/>
              </w:rPr>
            </w:pPr>
            <w:r w:rsidRPr="00E46AD6">
              <w:rPr>
                <w:rFonts w:ascii="Times New Roman" w:eastAsiaTheme="minorHAnsi" w:hAnsi="Times New Roman"/>
                <w:b/>
                <w:bCs/>
                <w:szCs w:val="20"/>
              </w:rPr>
              <w:t xml:space="preserve">Dawkowanie </w:t>
            </w:r>
            <w:r w:rsidR="00703D03" w:rsidRPr="00E46AD6">
              <w:rPr>
                <w:rFonts w:ascii="Times New Roman" w:eastAsiaTheme="minorHAnsi" w:hAnsi="Times New Roman"/>
                <w:b/>
                <w:bCs/>
                <w:szCs w:val="20"/>
              </w:rPr>
              <w:t>roksadustat</w:t>
            </w:r>
            <w:r w:rsidRPr="00E46AD6">
              <w:rPr>
                <w:rFonts w:ascii="Times New Roman" w:eastAsiaTheme="minorHAnsi" w:hAnsi="Times New Roman"/>
                <w:b/>
                <w:bCs/>
                <w:szCs w:val="20"/>
              </w:rPr>
              <w:t>u</w:t>
            </w:r>
          </w:p>
          <w:p w14:paraId="62E2ABA7" w14:textId="77777777" w:rsidR="00C057C4" w:rsidRPr="00C057C4" w:rsidRDefault="00BD718E" w:rsidP="00D81DFB">
            <w:pPr>
              <w:pStyle w:val="Akapitzlist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  <w:szCs w:val="20"/>
              </w:rPr>
            </w:pP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dawka początkowa</w:t>
            </w:r>
            <w:r w:rsidR="00C057C4"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:</w:t>
            </w:r>
          </w:p>
          <w:p w14:paraId="3276584C" w14:textId="507F2C34" w:rsidR="00BD718E" w:rsidRPr="00C057C4" w:rsidRDefault="00BD718E" w:rsidP="00D81DFB">
            <w:pPr>
              <w:pStyle w:val="Akapitzlist"/>
              <w:numPr>
                <w:ilvl w:val="4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  <w:szCs w:val="20"/>
              </w:rPr>
            </w:pP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3 razy w tygodniu, w nienastępujące po sobie dni:</w:t>
            </w:r>
          </w:p>
          <w:p w14:paraId="6C56EEF4" w14:textId="4E9E798E" w:rsidR="00BD718E" w:rsidRPr="00C057C4" w:rsidRDefault="00BD718E" w:rsidP="00D81DFB">
            <w:pPr>
              <w:numPr>
                <w:ilvl w:val="5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057C4">
              <w:rPr>
                <w:sz w:val="20"/>
                <w:szCs w:val="20"/>
              </w:rPr>
              <w:t>masa ciała do 100 kg:</w:t>
            </w:r>
            <w:r w:rsidR="0050130A" w:rsidRPr="00C057C4">
              <w:rPr>
                <w:sz w:val="20"/>
                <w:szCs w:val="20"/>
              </w:rPr>
              <w:t xml:space="preserve"> </w:t>
            </w:r>
            <w:r w:rsidRPr="00C057C4">
              <w:rPr>
                <w:sz w:val="20"/>
                <w:szCs w:val="20"/>
              </w:rPr>
              <w:t>70 mg</w:t>
            </w:r>
            <w:r w:rsidR="00C057C4" w:rsidRPr="00C057C4">
              <w:rPr>
                <w:sz w:val="20"/>
                <w:szCs w:val="20"/>
              </w:rPr>
              <w:t>,</w:t>
            </w:r>
          </w:p>
          <w:p w14:paraId="3788E0C8" w14:textId="30AA1D3F" w:rsidR="00BD718E" w:rsidRPr="00C057C4" w:rsidRDefault="00BD718E" w:rsidP="00D81DFB">
            <w:pPr>
              <w:numPr>
                <w:ilvl w:val="5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057C4">
              <w:rPr>
                <w:sz w:val="20"/>
                <w:szCs w:val="20"/>
              </w:rPr>
              <w:t>masa ciała powyżej 100 kg:</w:t>
            </w:r>
            <w:r w:rsidR="0050130A" w:rsidRPr="00C057C4">
              <w:rPr>
                <w:sz w:val="20"/>
                <w:szCs w:val="20"/>
              </w:rPr>
              <w:t xml:space="preserve"> </w:t>
            </w:r>
            <w:r w:rsidRPr="00C057C4">
              <w:rPr>
                <w:sz w:val="20"/>
                <w:szCs w:val="20"/>
              </w:rPr>
              <w:t>100 mg</w:t>
            </w:r>
            <w:r w:rsidR="00C057C4" w:rsidRPr="00C057C4">
              <w:rPr>
                <w:sz w:val="20"/>
                <w:szCs w:val="20"/>
              </w:rPr>
              <w:t>;</w:t>
            </w:r>
          </w:p>
          <w:p w14:paraId="29DE48B0" w14:textId="77777777" w:rsidR="00C057C4" w:rsidRPr="00C057C4" w:rsidRDefault="0050130A" w:rsidP="00D81DFB">
            <w:pPr>
              <w:pStyle w:val="Akapitzlist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  <w:szCs w:val="20"/>
              </w:rPr>
            </w:pP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d</w:t>
            </w:r>
            <w:r w:rsidR="00BD718E"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awka podtrzymująca</w:t>
            </w:r>
            <w:r w:rsidR="00C057C4"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:</w:t>
            </w:r>
          </w:p>
          <w:p w14:paraId="5B4FFACE" w14:textId="3EDA0FD7" w:rsidR="00BD718E" w:rsidRPr="00C057C4" w:rsidRDefault="0050130A" w:rsidP="00D81DFB">
            <w:pPr>
              <w:pStyle w:val="Akapitzlist"/>
              <w:numPr>
                <w:ilvl w:val="4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  <w:szCs w:val="20"/>
              </w:rPr>
            </w:pP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lastRenderedPageBreak/>
              <w:t xml:space="preserve">od 20 mg do </w:t>
            </w:r>
            <w:r w:rsidR="00BD1BA1"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1</w:t>
            </w: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00 mg</w:t>
            </w:r>
            <w:r w:rsidR="00886BCB"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,</w:t>
            </w: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 xml:space="preserve"> 3 razy w tygodniu, w nienastępujące po sobie dni, w zależności od ostatniego pomiaru stężenia hemoglobiny.</w:t>
            </w:r>
          </w:p>
          <w:p w14:paraId="44D27976" w14:textId="7605304D" w:rsidR="00BD718E" w:rsidRPr="00C057C4" w:rsidRDefault="00BD718E" w:rsidP="00C057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30" w:type="dxa"/>
          </w:tcPr>
          <w:p w14:paraId="269B4EC3" w14:textId="07C26940" w:rsidR="004B04AF" w:rsidRPr="00C057C4" w:rsidRDefault="004B04AF" w:rsidP="00C057C4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Cs w:val="20"/>
                <w:lang w:eastAsia="pl-PL"/>
              </w:rPr>
            </w:pPr>
            <w:r w:rsidRPr="00C057C4">
              <w:rPr>
                <w:rFonts w:ascii="Times New Roman" w:eastAsia="Times New Roman" w:hAnsi="Times New Roman"/>
                <w:b/>
                <w:bCs/>
                <w:szCs w:val="20"/>
                <w:lang w:eastAsia="pl-PL"/>
              </w:rPr>
              <w:lastRenderedPageBreak/>
              <w:t>Badania przy kwalifikacji do programu</w:t>
            </w:r>
          </w:p>
          <w:p w14:paraId="61142F9B" w14:textId="38A82B8B" w:rsidR="00650EBD" w:rsidRPr="00C057C4" w:rsidRDefault="00650EBD" w:rsidP="00C057C4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oznaczenie stężenia hemoglobiny;</w:t>
            </w:r>
          </w:p>
          <w:p w14:paraId="5E7328B8" w14:textId="77777777" w:rsidR="00650EBD" w:rsidRPr="00C057C4" w:rsidRDefault="00650EBD" w:rsidP="00C057C4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badanie poziomu hematokrytu;</w:t>
            </w:r>
          </w:p>
          <w:p w14:paraId="02EE0BC4" w14:textId="77777777" w:rsidR="00650EBD" w:rsidRPr="00C057C4" w:rsidRDefault="00650EBD" w:rsidP="00C057C4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badanie wysycenia transferryny żelazem we krwi (TSAT);</w:t>
            </w:r>
          </w:p>
          <w:p w14:paraId="0146076B" w14:textId="77777777" w:rsidR="00650EBD" w:rsidRPr="00C057C4" w:rsidRDefault="00650EBD" w:rsidP="00C057C4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oznaczenie wskaźnika filtracji kłębuszkowej (GFR);</w:t>
            </w:r>
          </w:p>
          <w:p w14:paraId="30D6409F" w14:textId="7697439A" w:rsidR="00650EBD" w:rsidRPr="00C057C4" w:rsidRDefault="00650EBD" w:rsidP="00C057C4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badanie stężenia białka C-reaktywnego we krwi (CRP) – nie dotyczy terapii roksadustatem.</w:t>
            </w:r>
          </w:p>
          <w:p w14:paraId="05F336C9" w14:textId="77777777" w:rsidR="00650EBD" w:rsidRPr="00C057C4" w:rsidRDefault="00650EBD" w:rsidP="00C057C4">
            <w:p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45A0A8A7" w14:textId="37A45AC6" w:rsidR="009854B9" w:rsidRPr="00C057C4" w:rsidRDefault="009854B9" w:rsidP="00C057C4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C057C4">
              <w:rPr>
                <w:rFonts w:ascii="Times New Roman" w:eastAsia="Times New Roman" w:hAnsi="Times New Roman"/>
                <w:b/>
                <w:bCs/>
                <w:szCs w:val="20"/>
                <w:lang w:eastAsia="pl-PL"/>
              </w:rPr>
              <w:t xml:space="preserve">Monitorowanie </w:t>
            </w:r>
            <w:r w:rsidR="00CB590E" w:rsidRPr="00C057C4">
              <w:rPr>
                <w:rFonts w:ascii="Times New Roman" w:eastAsia="Times New Roman" w:hAnsi="Times New Roman"/>
                <w:b/>
                <w:bCs/>
                <w:szCs w:val="20"/>
                <w:lang w:eastAsia="pl-PL"/>
              </w:rPr>
              <w:t xml:space="preserve">skuteczności i bezpieczeństwa </w:t>
            </w:r>
            <w:r w:rsidRPr="00C057C4">
              <w:rPr>
                <w:rFonts w:ascii="Times New Roman" w:eastAsia="Times New Roman" w:hAnsi="Times New Roman"/>
                <w:b/>
                <w:bCs/>
                <w:szCs w:val="20"/>
                <w:lang w:eastAsia="pl-PL"/>
              </w:rPr>
              <w:t>leczenia</w:t>
            </w:r>
          </w:p>
          <w:p w14:paraId="35FE1885" w14:textId="0BED8B48" w:rsidR="009854B9" w:rsidRPr="00C057C4" w:rsidRDefault="00A87490" w:rsidP="00C057C4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  <w:szCs w:val="20"/>
              </w:rPr>
            </w:pP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oznaczenie stężenia</w:t>
            </w:r>
            <w:r w:rsidR="009854B9"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 xml:space="preserve"> hemoglobiny</w:t>
            </w:r>
            <w:r w:rsidR="00C057C4"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;</w:t>
            </w:r>
          </w:p>
          <w:p w14:paraId="6FFF8001" w14:textId="635C4D80" w:rsidR="009854B9" w:rsidRPr="00C057C4" w:rsidRDefault="00CB590E" w:rsidP="00C057C4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badanie poziomu hematokrytu</w:t>
            </w:r>
            <w:r w:rsidR="00C057C4"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.</w:t>
            </w:r>
          </w:p>
          <w:p w14:paraId="4D5BCC2F" w14:textId="3C863B82" w:rsidR="00CB590E" w:rsidRPr="00C057C4" w:rsidRDefault="00CB590E" w:rsidP="00C057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057C4">
              <w:rPr>
                <w:sz w:val="20"/>
                <w:szCs w:val="20"/>
              </w:rPr>
              <w:t>Badania wykonuje się co 2 tygodnie po rozpoczęciu terapii oraz w okresie dostosowywania dawki.</w:t>
            </w:r>
          </w:p>
          <w:p w14:paraId="1CA95BFA" w14:textId="4C17D259" w:rsidR="009854B9" w:rsidRPr="00C057C4" w:rsidRDefault="00CB590E" w:rsidP="00C057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057C4">
              <w:rPr>
                <w:sz w:val="20"/>
                <w:szCs w:val="20"/>
              </w:rPr>
              <w:t>Po osiągnięciu stabilnego, docelowego stężenia hemoglobiny powyższe badania wykonuje się raz w miesiącu.</w:t>
            </w:r>
          </w:p>
          <w:p w14:paraId="0F8CBAAE" w14:textId="77777777" w:rsidR="00803064" w:rsidRPr="00C057C4" w:rsidRDefault="00803064" w:rsidP="00C057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283A58C5" w14:textId="48ED754D" w:rsidR="0021206B" w:rsidRPr="00C057C4" w:rsidRDefault="0021206B" w:rsidP="00C057C4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C057C4">
              <w:rPr>
                <w:rFonts w:ascii="Times New Roman" w:eastAsia="Times New Roman" w:hAnsi="Times New Roman"/>
                <w:b/>
                <w:bCs/>
                <w:szCs w:val="20"/>
                <w:lang w:eastAsia="pl-PL"/>
              </w:rPr>
              <w:t>Monitorowanie programu</w:t>
            </w:r>
          </w:p>
          <w:p w14:paraId="616C33F6" w14:textId="58B9E410" w:rsidR="0021206B" w:rsidRPr="00C057C4" w:rsidRDefault="0021206B" w:rsidP="00C057C4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gromadzenie w dokumentacji medycznej pacjenta danych</w:t>
            </w:r>
            <w:r w:rsidR="004B04AF"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 xml:space="preserve"> </w:t>
            </w: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 xml:space="preserve">dotyczących monitorowania leczenia i </w:t>
            </w: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lastRenderedPageBreak/>
              <w:t>każdorazowe ich przedstawianie na żądanie kontrolerów Narodowego Funduszu Zdrowia;</w:t>
            </w:r>
          </w:p>
          <w:p w14:paraId="0F125FA1" w14:textId="6E6F1286" w:rsidR="0021206B" w:rsidRPr="00C057C4" w:rsidRDefault="0021206B" w:rsidP="00C057C4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 xml:space="preserve">uzupełnienie danych zawartych w </w:t>
            </w:r>
            <w:r w:rsidR="00CB590E"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elektronicznym systemie monitorowania programów lekowych,</w:t>
            </w: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 xml:space="preserve"> dostępnym za pomocą aplikacji internetowej udostępnionej przez OW NFZ, z częstotliwością zgodną z opisem programu oraz na zakończenie leczenia;</w:t>
            </w:r>
          </w:p>
          <w:p w14:paraId="4EEB4F3F" w14:textId="030611B7" w:rsidR="0021206B" w:rsidRPr="00C057C4" w:rsidRDefault="0021206B" w:rsidP="00C057C4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Cs w:val="20"/>
              </w:rPr>
            </w:pP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 xml:space="preserve">przekazywanie informacji sprawozdawczo-rozliczeniowych do NFZ </w:t>
            </w:r>
            <w:r w:rsidR="00CB590E"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(</w:t>
            </w:r>
            <w:r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informacje przekazuje się do NFZ w formie papierowej lub w formie elektronicznej, zgodnie z wymaganiami opublikowanymi przez N</w:t>
            </w:r>
            <w:r w:rsidR="00CB590E" w:rsidRPr="00C057C4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FZ).</w:t>
            </w:r>
          </w:p>
        </w:tc>
      </w:tr>
    </w:tbl>
    <w:p w14:paraId="62C49511" w14:textId="77777777" w:rsidR="00743C43" w:rsidRPr="001D4383" w:rsidRDefault="00743C43">
      <w:pPr>
        <w:rPr>
          <w:sz w:val="18"/>
        </w:rPr>
      </w:pPr>
    </w:p>
    <w:sectPr w:rsidR="00743C43" w:rsidRPr="001D4383" w:rsidSect="00E825D7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828A7"/>
    <w:multiLevelType w:val="multilevel"/>
    <w:tmpl w:val="39BA011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" w15:restartNumberingAfterBreak="0">
    <w:nsid w:val="0AFB60AB"/>
    <w:multiLevelType w:val="hybridMultilevel"/>
    <w:tmpl w:val="AD82EE32"/>
    <w:lvl w:ilvl="0" w:tplc="FFFFFFFF">
      <w:start w:val="1"/>
      <w:numFmt w:val="decimal"/>
      <w:lvlText w:val="%1)"/>
      <w:lvlJc w:val="center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2CB6"/>
    <w:multiLevelType w:val="multilevel"/>
    <w:tmpl w:val="39BA011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" w15:restartNumberingAfterBreak="0">
    <w:nsid w:val="0CD32238"/>
    <w:multiLevelType w:val="hybridMultilevel"/>
    <w:tmpl w:val="2114674C"/>
    <w:lvl w:ilvl="0" w:tplc="97BEED3A">
      <w:start w:val="1"/>
      <w:numFmt w:val="decimal"/>
      <w:lvlText w:val="%1)"/>
      <w:lvlJc w:val="center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B2257"/>
    <w:multiLevelType w:val="multilevel"/>
    <w:tmpl w:val="55F623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F207AC"/>
    <w:multiLevelType w:val="multilevel"/>
    <w:tmpl w:val="39BA011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6" w15:restartNumberingAfterBreak="0">
    <w:nsid w:val="17391E92"/>
    <w:multiLevelType w:val="hybridMultilevel"/>
    <w:tmpl w:val="02F019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75304C9"/>
    <w:multiLevelType w:val="hybridMultilevel"/>
    <w:tmpl w:val="63FC2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A39D8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A212557"/>
    <w:multiLevelType w:val="hybridMultilevel"/>
    <w:tmpl w:val="FE7467FE"/>
    <w:lvl w:ilvl="0" w:tplc="FFFFFFFF">
      <w:start w:val="1"/>
      <w:numFmt w:val="decimal"/>
      <w:lvlText w:val="%1)"/>
      <w:lvlJc w:val="center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B32DD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FE542B4"/>
    <w:multiLevelType w:val="hybridMultilevel"/>
    <w:tmpl w:val="7BDC19B0"/>
    <w:lvl w:ilvl="0" w:tplc="FFFFFFFF">
      <w:start w:val="1"/>
      <w:numFmt w:val="decimal"/>
      <w:lvlText w:val="%1)"/>
      <w:lvlJc w:val="center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47687D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2DE504E"/>
    <w:multiLevelType w:val="hybridMultilevel"/>
    <w:tmpl w:val="D1845164"/>
    <w:lvl w:ilvl="0" w:tplc="97BEED3A">
      <w:start w:val="1"/>
      <w:numFmt w:val="decimal"/>
      <w:lvlText w:val="%1)"/>
      <w:lvlJc w:val="center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3B5CEC"/>
    <w:multiLevelType w:val="hybridMultilevel"/>
    <w:tmpl w:val="45A42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B113BD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31A40BCD"/>
    <w:multiLevelType w:val="hybridMultilevel"/>
    <w:tmpl w:val="AD82EE32"/>
    <w:lvl w:ilvl="0" w:tplc="8F5C33A8">
      <w:start w:val="1"/>
      <w:numFmt w:val="decimal"/>
      <w:lvlText w:val="%1)"/>
      <w:lvlJc w:val="center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802B5A"/>
    <w:multiLevelType w:val="hybridMultilevel"/>
    <w:tmpl w:val="C4BE2D56"/>
    <w:lvl w:ilvl="0" w:tplc="97BEED3A">
      <w:start w:val="1"/>
      <w:numFmt w:val="decimal"/>
      <w:lvlText w:val="%1)"/>
      <w:lvlJc w:val="center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4403E1"/>
    <w:multiLevelType w:val="multilevel"/>
    <w:tmpl w:val="39BA011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9" w15:restartNumberingAfterBreak="0">
    <w:nsid w:val="37FD18A0"/>
    <w:multiLevelType w:val="multilevel"/>
    <w:tmpl w:val="39BA011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0" w15:restartNumberingAfterBreak="0">
    <w:nsid w:val="389D19FD"/>
    <w:multiLevelType w:val="hybridMultilevel"/>
    <w:tmpl w:val="7BDC19B0"/>
    <w:lvl w:ilvl="0" w:tplc="97BEED3A">
      <w:start w:val="1"/>
      <w:numFmt w:val="decimal"/>
      <w:lvlText w:val="%1)"/>
      <w:lvlJc w:val="center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51748E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3D7736FE"/>
    <w:multiLevelType w:val="hybridMultilevel"/>
    <w:tmpl w:val="02F01986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46C21FB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452E2DFB"/>
    <w:multiLevelType w:val="hybridMultilevel"/>
    <w:tmpl w:val="784C57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013BC"/>
    <w:multiLevelType w:val="hybridMultilevel"/>
    <w:tmpl w:val="7AE87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845E6C"/>
    <w:multiLevelType w:val="multilevel"/>
    <w:tmpl w:val="39BA011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7" w15:restartNumberingAfterBreak="0">
    <w:nsid w:val="53094932"/>
    <w:multiLevelType w:val="hybridMultilevel"/>
    <w:tmpl w:val="73F05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45296D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54D122C9"/>
    <w:multiLevelType w:val="hybridMultilevel"/>
    <w:tmpl w:val="B8702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DA2A09"/>
    <w:multiLevelType w:val="hybridMultilevel"/>
    <w:tmpl w:val="B8702C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D953CC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60457CFF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60FB4BB7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62BE646F"/>
    <w:multiLevelType w:val="hybridMultilevel"/>
    <w:tmpl w:val="7BDC19B0"/>
    <w:lvl w:ilvl="0" w:tplc="FFFFFFFF">
      <w:start w:val="1"/>
      <w:numFmt w:val="decimal"/>
      <w:lvlText w:val="%1)"/>
      <w:lvlJc w:val="center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B738F8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6935689E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6D6F1411"/>
    <w:multiLevelType w:val="hybridMultilevel"/>
    <w:tmpl w:val="F474AD6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FAA1297"/>
    <w:multiLevelType w:val="hybridMultilevel"/>
    <w:tmpl w:val="7BDC19B0"/>
    <w:lvl w:ilvl="0" w:tplc="FFFFFFFF">
      <w:start w:val="1"/>
      <w:numFmt w:val="decimal"/>
      <w:lvlText w:val="%1)"/>
      <w:lvlJc w:val="center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AC3C68"/>
    <w:multiLevelType w:val="hybridMultilevel"/>
    <w:tmpl w:val="7BDC19B0"/>
    <w:lvl w:ilvl="0" w:tplc="FFFFFFFF">
      <w:start w:val="1"/>
      <w:numFmt w:val="decimal"/>
      <w:lvlText w:val="%1)"/>
      <w:lvlJc w:val="center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5A30B4"/>
    <w:multiLevelType w:val="hybridMultilevel"/>
    <w:tmpl w:val="7BDC19B0"/>
    <w:lvl w:ilvl="0" w:tplc="FFFFFFFF">
      <w:start w:val="1"/>
      <w:numFmt w:val="decimal"/>
      <w:lvlText w:val="%1)"/>
      <w:lvlJc w:val="center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CB7A90"/>
    <w:multiLevelType w:val="hybridMultilevel"/>
    <w:tmpl w:val="4D9843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E43389"/>
    <w:multiLevelType w:val="hybridMultilevel"/>
    <w:tmpl w:val="509849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202A79"/>
    <w:multiLevelType w:val="hybridMultilevel"/>
    <w:tmpl w:val="52864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91929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334503126">
    <w:abstractNumId w:val="41"/>
  </w:num>
  <w:num w:numId="2" w16cid:durableId="258023047">
    <w:abstractNumId w:val="13"/>
  </w:num>
  <w:num w:numId="3" w16cid:durableId="468940107">
    <w:abstractNumId w:val="6"/>
  </w:num>
  <w:num w:numId="4" w16cid:durableId="1705443400">
    <w:abstractNumId w:val="37"/>
  </w:num>
  <w:num w:numId="5" w16cid:durableId="554661036">
    <w:abstractNumId w:val="20"/>
  </w:num>
  <w:num w:numId="6" w16cid:durableId="1831170734">
    <w:abstractNumId w:val="27"/>
  </w:num>
  <w:num w:numId="7" w16cid:durableId="48504802">
    <w:abstractNumId w:val="29"/>
  </w:num>
  <w:num w:numId="8" w16cid:durableId="1492024564">
    <w:abstractNumId w:val="42"/>
  </w:num>
  <w:num w:numId="9" w16cid:durableId="1169293722">
    <w:abstractNumId w:val="30"/>
  </w:num>
  <w:num w:numId="10" w16cid:durableId="1866554130">
    <w:abstractNumId w:val="22"/>
  </w:num>
  <w:num w:numId="11" w16cid:durableId="1475296699">
    <w:abstractNumId w:val="43"/>
  </w:num>
  <w:num w:numId="12" w16cid:durableId="1718627751">
    <w:abstractNumId w:val="3"/>
  </w:num>
  <w:num w:numId="13" w16cid:durableId="1848978305">
    <w:abstractNumId w:val="14"/>
  </w:num>
  <w:num w:numId="14" w16cid:durableId="186332370">
    <w:abstractNumId w:val="12"/>
  </w:num>
  <w:num w:numId="15" w16cid:durableId="1888948670">
    <w:abstractNumId w:val="36"/>
  </w:num>
  <w:num w:numId="16" w16cid:durableId="139924291">
    <w:abstractNumId w:val="17"/>
  </w:num>
  <w:num w:numId="17" w16cid:durableId="523597820">
    <w:abstractNumId w:val="24"/>
  </w:num>
  <w:num w:numId="18" w16cid:durableId="1738632059">
    <w:abstractNumId w:val="15"/>
  </w:num>
  <w:num w:numId="19" w16cid:durableId="369570210">
    <w:abstractNumId w:val="33"/>
  </w:num>
  <w:num w:numId="20" w16cid:durableId="263265913">
    <w:abstractNumId w:val="23"/>
  </w:num>
  <w:num w:numId="21" w16cid:durableId="1097093438">
    <w:abstractNumId w:val="35"/>
  </w:num>
  <w:num w:numId="22" w16cid:durableId="1782603844">
    <w:abstractNumId w:val="28"/>
  </w:num>
  <w:num w:numId="23" w16cid:durableId="1693140551">
    <w:abstractNumId w:val="8"/>
  </w:num>
  <w:num w:numId="24" w16cid:durableId="1811745019">
    <w:abstractNumId w:val="44"/>
  </w:num>
  <w:num w:numId="25" w16cid:durableId="638727338">
    <w:abstractNumId w:val="10"/>
  </w:num>
  <w:num w:numId="26" w16cid:durableId="2020236184">
    <w:abstractNumId w:val="31"/>
  </w:num>
  <w:num w:numId="27" w16cid:durableId="65803502">
    <w:abstractNumId w:val="16"/>
  </w:num>
  <w:num w:numId="28" w16cid:durableId="903029715">
    <w:abstractNumId w:val="21"/>
  </w:num>
  <w:num w:numId="29" w16cid:durableId="623852245">
    <w:abstractNumId w:val="11"/>
  </w:num>
  <w:num w:numId="30" w16cid:durableId="1001353499">
    <w:abstractNumId w:val="1"/>
  </w:num>
  <w:num w:numId="31" w16cid:durableId="1133668282">
    <w:abstractNumId w:val="9"/>
  </w:num>
  <w:num w:numId="32" w16cid:durableId="1184245196">
    <w:abstractNumId w:val="34"/>
  </w:num>
  <w:num w:numId="33" w16cid:durableId="125129877">
    <w:abstractNumId w:val="7"/>
  </w:num>
  <w:num w:numId="34" w16cid:durableId="2022582232">
    <w:abstractNumId w:val="25"/>
  </w:num>
  <w:num w:numId="35" w16cid:durableId="99448558">
    <w:abstractNumId w:val="32"/>
  </w:num>
  <w:num w:numId="36" w16cid:durableId="726732957">
    <w:abstractNumId w:val="39"/>
  </w:num>
  <w:num w:numId="37" w16cid:durableId="1395422096">
    <w:abstractNumId w:val="38"/>
  </w:num>
  <w:num w:numId="38" w16cid:durableId="921140686">
    <w:abstractNumId w:val="40"/>
  </w:num>
  <w:num w:numId="39" w16cid:durableId="523249863">
    <w:abstractNumId w:val="0"/>
  </w:num>
  <w:num w:numId="40" w16cid:durableId="1955751015">
    <w:abstractNumId w:val="19"/>
  </w:num>
  <w:num w:numId="41" w16cid:durableId="617757955">
    <w:abstractNumId w:val="26"/>
  </w:num>
  <w:num w:numId="42" w16cid:durableId="192964063">
    <w:abstractNumId w:val="18"/>
  </w:num>
  <w:num w:numId="43" w16cid:durableId="1930116427">
    <w:abstractNumId w:val="5"/>
  </w:num>
  <w:num w:numId="44" w16cid:durableId="1333600676">
    <w:abstractNumId w:val="4"/>
  </w:num>
  <w:num w:numId="45" w16cid:durableId="1963461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43"/>
    <w:rsid w:val="00001AF1"/>
    <w:rsid w:val="0001622D"/>
    <w:rsid w:val="00074334"/>
    <w:rsid w:val="000C7ED6"/>
    <w:rsid w:val="0010073B"/>
    <w:rsid w:val="0012614E"/>
    <w:rsid w:val="001269EA"/>
    <w:rsid w:val="00135239"/>
    <w:rsid w:val="00144C47"/>
    <w:rsid w:val="00152416"/>
    <w:rsid w:val="00193ADE"/>
    <w:rsid w:val="001D4383"/>
    <w:rsid w:val="001E1211"/>
    <w:rsid w:val="001E6C8C"/>
    <w:rsid w:val="0021206B"/>
    <w:rsid w:val="00271EF7"/>
    <w:rsid w:val="002B29DA"/>
    <w:rsid w:val="002F6BF0"/>
    <w:rsid w:val="00345BBE"/>
    <w:rsid w:val="00373E74"/>
    <w:rsid w:val="003C157F"/>
    <w:rsid w:val="003F4A58"/>
    <w:rsid w:val="004311BB"/>
    <w:rsid w:val="00437940"/>
    <w:rsid w:val="00472B65"/>
    <w:rsid w:val="00497A25"/>
    <w:rsid w:val="004B04AF"/>
    <w:rsid w:val="004C1DC0"/>
    <w:rsid w:val="004C38E8"/>
    <w:rsid w:val="004D66EB"/>
    <w:rsid w:val="004F4B3E"/>
    <w:rsid w:val="0050130A"/>
    <w:rsid w:val="0050799B"/>
    <w:rsid w:val="0055471F"/>
    <w:rsid w:val="00565EE7"/>
    <w:rsid w:val="005F2B37"/>
    <w:rsid w:val="00650EBD"/>
    <w:rsid w:val="006569B9"/>
    <w:rsid w:val="006A690A"/>
    <w:rsid w:val="006B5459"/>
    <w:rsid w:val="00703D03"/>
    <w:rsid w:val="00734AC6"/>
    <w:rsid w:val="00743C43"/>
    <w:rsid w:val="00774534"/>
    <w:rsid w:val="007B36EB"/>
    <w:rsid w:val="007D188D"/>
    <w:rsid w:val="00803064"/>
    <w:rsid w:val="008418E5"/>
    <w:rsid w:val="008442AD"/>
    <w:rsid w:val="008519FC"/>
    <w:rsid w:val="00875EB4"/>
    <w:rsid w:val="00886BCB"/>
    <w:rsid w:val="008A3AA3"/>
    <w:rsid w:val="008D61B0"/>
    <w:rsid w:val="00906142"/>
    <w:rsid w:val="00910A7F"/>
    <w:rsid w:val="009530A8"/>
    <w:rsid w:val="009854B9"/>
    <w:rsid w:val="00987484"/>
    <w:rsid w:val="009B07FD"/>
    <w:rsid w:val="009B4D65"/>
    <w:rsid w:val="009C1995"/>
    <w:rsid w:val="00A22B68"/>
    <w:rsid w:val="00A51C7A"/>
    <w:rsid w:val="00A71249"/>
    <w:rsid w:val="00A87490"/>
    <w:rsid w:val="00A92834"/>
    <w:rsid w:val="00AA2A03"/>
    <w:rsid w:val="00AD75AE"/>
    <w:rsid w:val="00AE388A"/>
    <w:rsid w:val="00B1592B"/>
    <w:rsid w:val="00BA0D8E"/>
    <w:rsid w:val="00BA5E56"/>
    <w:rsid w:val="00BD1BA1"/>
    <w:rsid w:val="00BD4764"/>
    <w:rsid w:val="00BD718E"/>
    <w:rsid w:val="00BF6A9E"/>
    <w:rsid w:val="00C057C4"/>
    <w:rsid w:val="00C2602F"/>
    <w:rsid w:val="00C50227"/>
    <w:rsid w:val="00C70531"/>
    <w:rsid w:val="00C933A2"/>
    <w:rsid w:val="00CA491B"/>
    <w:rsid w:val="00CB590E"/>
    <w:rsid w:val="00D13F05"/>
    <w:rsid w:val="00D17C27"/>
    <w:rsid w:val="00D24D72"/>
    <w:rsid w:val="00D74C9F"/>
    <w:rsid w:val="00D81DFB"/>
    <w:rsid w:val="00D9100E"/>
    <w:rsid w:val="00DA6460"/>
    <w:rsid w:val="00DE5FEC"/>
    <w:rsid w:val="00E008C2"/>
    <w:rsid w:val="00E46AD6"/>
    <w:rsid w:val="00E75573"/>
    <w:rsid w:val="00E825D7"/>
    <w:rsid w:val="00EB1295"/>
    <w:rsid w:val="00EB7626"/>
    <w:rsid w:val="00F15685"/>
    <w:rsid w:val="00F3321F"/>
    <w:rsid w:val="00F50B37"/>
    <w:rsid w:val="00FA22B5"/>
    <w:rsid w:val="00FB0686"/>
    <w:rsid w:val="00FB529F"/>
    <w:rsid w:val="00FF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1D0859"/>
  <w15:chartTrackingRefBased/>
  <w15:docId w15:val="{1718B5E1-A8F1-4724-995B-52D58452D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A51C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A51C7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rsid w:val="008519F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519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519FC"/>
  </w:style>
  <w:style w:type="paragraph" w:styleId="Tematkomentarza">
    <w:name w:val="annotation subject"/>
    <w:basedOn w:val="Tekstkomentarza"/>
    <w:next w:val="Tekstkomentarza"/>
    <w:link w:val="TematkomentarzaZnak"/>
    <w:rsid w:val="008519FC"/>
    <w:rPr>
      <w:b/>
      <w:bCs/>
    </w:rPr>
  </w:style>
  <w:style w:type="character" w:customStyle="1" w:styleId="TematkomentarzaZnak">
    <w:name w:val="Temat komentarza Znak"/>
    <w:link w:val="Tematkomentarza"/>
    <w:rsid w:val="008519FC"/>
    <w:rPr>
      <w:b/>
      <w:bCs/>
    </w:rPr>
  </w:style>
  <w:style w:type="paragraph" w:styleId="Poprawka">
    <w:name w:val="Revision"/>
    <w:hidden/>
    <w:uiPriority w:val="99"/>
    <w:semiHidden/>
    <w:rsid w:val="00A71249"/>
    <w:rPr>
      <w:sz w:val="24"/>
      <w:szCs w:val="24"/>
    </w:rPr>
  </w:style>
  <w:style w:type="paragraph" w:styleId="Akapitzlist">
    <w:name w:val="List Paragraph"/>
    <w:aliases w:val="Styl moj,Bullet1,aotm_załączniki,Akapit z listą11,Table Legend,Dot pt,F5 List Paragraph,List Paragraph1,No Spacing1,List Paragraph Char Char Char,Indicator Text,Colorful List - Accent 11,Numbered Para 1,Bullet 1,Bullet Points,MAIN CONTENT"/>
    <w:basedOn w:val="Normalny"/>
    <w:link w:val="AkapitzlistZnak"/>
    <w:uiPriority w:val="34"/>
    <w:qFormat/>
    <w:rsid w:val="0012614E"/>
    <w:pPr>
      <w:spacing w:line="360" w:lineRule="auto"/>
      <w:ind w:left="720"/>
      <w:contextualSpacing/>
    </w:pPr>
    <w:rPr>
      <w:rFonts w:ascii="Lato" w:eastAsia="Calibri" w:hAnsi="Lato"/>
      <w:sz w:val="20"/>
      <w:szCs w:val="22"/>
      <w:lang w:eastAsia="en-US"/>
    </w:rPr>
  </w:style>
  <w:style w:type="character" w:customStyle="1" w:styleId="AkapitzlistZnak">
    <w:name w:val="Akapit z listą Znak"/>
    <w:aliases w:val="Styl moj Znak,Bullet1 Znak,aotm_załączniki Znak,Akapit z listą11 Znak,Table Legend Znak,Dot pt Znak,F5 List Paragraph Znak,List Paragraph1 Znak,No Spacing1 Znak,List Paragraph Char Char Char Znak,Indicator Text Znak,Bullet 1 Znak"/>
    <w:link w:val="Akapitzlist"/>
    <w:uiPriority w:val="34"/>
    <w:qFormat/>
    <w:locked/>
    <w:rsid w:val="0012614E"/>
    <w:rPr>
      <w:rFonts w:ascii="Lato" w:eastAsia="Calibri" w:hAnsi="Lato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3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795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Opis programu lekowego</dc:subject>
  <dc:creator>Ministerstwo Zdrowia</dc:creator>
  <cp:keywords/>
  <cp:lastModifiedBy>Lal Ewelina</cp:lastModifiedBy>
  <cp:revision>4</cp:revision>
  <cp:lastPrinted>2017-06-27T13:27:00Z</cp:lastPrinted>
  <dcterms:created xsi:type="dcterms:W3CDTF">2023-08-11T05:36:00Z</dcterms:created>
  <dcterms:modified xsi:type="dcterms:W3CDTF">2023-08-18T13:33:00Z</dcterms:modified>
</cp:coreProperties>
</file>